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24 (Lot 1 Procurement Card Terms)</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Introduction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additional terms that are applicable to this Call-Off Contract where the Supplier has been appointed to provide to the Buyer any Services relating to Lot 1 (Procurement Card) (as further described in Call Off Schedule 20 (Specification). The terms set out in this Call Off Schedule 24 (Lot 1 Procurement Card Terms) shall only apply in relation to Lot 1 (Procurement Card) Services.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909.0" w:type="dxa"/>
        <w:jc w:val="left"/>
        <w:tblInd w:w="377.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8">
            <w:pPr>
              <w:spacing w:after="120" w:line="276" w:lineRule="auto"/>
              <w:ind w:left="331" w:firstLine="28.999999999999986"/>
              <w:rPr>
                <w:b w:val="0"/>
                <w:sz w:val="24"/>
                <w:szCs w:val="24"/>
                <w:vertAlign w:val="baseline"/>
              </w:rPr>
            </w:pPr>
            <w:r w:rsidDel="00000000" w:rsidR="00000000" w:rsidRPr="00000000">
              <w:rPr>
                <w:b w:val="1"/>
                <w:sz w:val="24"/>
                <w:szCs w:val="24"/>
                <w:vertAlign w:val="baseline"/>
                <w:rtl w:val="0"/>
              </w:rPr>
              <w:t xml:space="preserve">"3D Secure"</w:t>
            </w:r>
            <w:r w:rsidDel="00000000" w:rsidR="00000000" w:rsidRPr="00000000">
              <w:rPr>
                <w:rtl w:val="0"/>
              </w:rPr>
            </w:r>
          </w:p>
        </w:tc>
        <w:tc>
          <w:tcPr>
            <w:vAlign w:val="top"/>
          </w:tcPr>
          <w:p w:rsidR="00000000" w:rsidDel="00000000" w:rsidP="00000000" w:rsidRDefault="00000000" w:rsidRPr="00000000" w14:paraId="00000009">
            <w:pPr>
              <w:tabs>
                <w:tab w:val="left" w:pos="-9"/>
              </w:tabs>
              <w:spacing w:after="120" w:line="276" w:lineRule="auto"/>
              <w:ind w:left="2" w:hanging="2"/>
              <w:rPr>
                <w:sz w:val="24"/>
                <w:szCs w:val="24"/>
                <w:vertAlign w:val="baseline"/>
              </w:rPr>
            </w:pPr>
            <w:r w:rsidDel="00000000" w:rsidR="00000000" w:rsidRPr="00000000">
              <w:rPr>
                <w:sz w:val="24"/>
                <w:szCs w:val="24"/>
                <w:vertAlign w:val="baseline"/>
                <w:rtl w:val="0"/>
              </w:rPr>
              <w:t xml:space="preserve">means the 3D Secure authentication scheme;</w:t>
            </w:r>
          </w:p>
        </w:tc>
      </w:tr>
      <w:tr>
        <w:trPr>
          <w:cantSplit w:val="0"/>
          <w:tblHeader w:val="0"/>
        </w:trPr>
        <w:tc>
          <w:tcPr>
            <w:vAlign w:val="top"/>
          </w:tcPr>
          <w:p w:rsidR="00000000" w:rsidDel="00000000" w:rsidP="00000000" w:rsidRDefault="00000000" w:rsidRPr="00000000" w14:paraId="0000000A">
            <w:pPr>
              <w:spacing w:after="120" w:line="276" w:lineRule="auto"/>
              <w:ind w:left="331" w:firstLine="28.999999999999986"/>
              <w:rPr>
                <w:b w:val="0"/>
                <w:sz w:val="24"/>
                <w:szCs w:val="24"/>
                <w:vertAlign w:val="baseline"/>
              </w:rPr>
            </w:pPr>
            <w:r w:rsidDel="00000000" w:rsidR="00000000" w:rsidRPr="00000000">
              <w:rPr>
                <w:b w:val="1"/>
                <w:sz w:val="24"/>
                <w:szCs w:val="24"/>
                <w:vertAlign w:val="baseline"/>
                <w:rtl w:val="0"/>
              </w:rPr>
              <w:t xml:space="preserve">"Additional Terms"</w:t>
            </w:r>
            <w:r w:rsidDel="00000000" w:rsidR="00000000" w:rsidRPr="00000000">
              <w:rPr>
                <w:rtl w:val="0"/>
              </w:rPr>
            </w:r>
          </w:p>
        </w:tc>
        <w:tc>
          <w:tcPr>
            <w:vAlign w:val="top"/>
          </w:tcPr>
          <w:p w:rsidR="00000000" w:rsidDel="00000000" w:rsidP="00000000" w:rsidRDefault="00000000" w:rsidRPr="00000000" w14:paraId="0000000B">
            <w:pPr>
              <w:tabs>
                <w:tab w:val="left" w:pos="-9"/>
              </w:tabs>
              <w:spacing w:after="120" w:line="276" w:lineRule="auto"/>
              <w:ind w:left="2" w:hanging="2"/>
              <w:rPr>
                <w:b w:val="0"/>
                <w:sz w:val="24"/>
                <w:szCs w:val="24"/>
                <w:vertAlign w:val="baseline"/>
              </w:rPr>
            </w:pPr>
            <w:r w:rsidDel="00000000" w:rsidR="00000000" w:rsidRPr="00000000">
              <w:rPr>
                <w:sz w:val="24"/>
                <w:szCs w:val="24"/>
                <w:vertAlign w:val="baseline"/>
                <w:rtl w:val="0"/>
              </w:rPr>
              <w:t xml:space="preserve">means either the Cardholder Terms and / or the Payment Instrument Product Terms;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C">
            <w:pPr>
              <w:spacing w:after="120" w:line="276" w:lineRule="auto"/>
              <w:ind w:left="331" w:firstLine="28.999999999999986"/>
              <w:rPr>
                <w:b w:val="0"/>
                <w:sz w:val="24"/>
                <w:szCs w:val="24"/>
                <w:vertAlign w:val="baseline"/>
              </w:rPr>
            </w:pPr>
            <w:r w:rsidDel="00000000" w:rsidR="00000000" w:rsidRPr="00000000">
              <w:rPr>
                <w:b w:val="1"/>
                <w:sz w:val="24"/>
                <w:szCs w:val="24"/>
                <w:vertAlign w:val="baseline"/>
                <w:rtl w:val="0"/>
              </w:rPr>
              <w:t xml:space="preserve">"Authentication Requirements"</w:t>
            </w:r>
            <w:r w:rsidDel="00000000" w:rsidR="00000000" w:rsidRPr="00000000">
              <w:rPr>
                <w:rtl w:val="0"/>
              </w:rPr>
            </w:r>
          </w:p>
        </w:tc>
        <w:tc>
          <w:tcPr>
            <w:vAlign w:val="top"/>
          </w:tcPr>
          <w:p w:rsidR="00000000" w:rsidDel="00000000" w:rsidP="00000000" w:rsidRDefault="00000000" w:rsidRPr="00000000" w14:paraId="0000000D">
            <w:pPr>
              <w:tabs>
                <w:tab w:val="left" w:pos="-9"/>
              </w:tabs>
              <w:spacing w:after="120" w:line="276" w:lineRule="auto"/>
              <w:ind w:left="2" w:hanging="2"/>
              <w:rPr>
                <w:sz w:val="24"/>
                <w:szCs w:val="24"/>
                <w:vertAlign w:val="baseline"/>
              </w:rPr>
            </w:pPr>
            <w:r w:rsidDel="00000000" w:rsidR="00000000" w:rsidRPr="00000000">
              <w:rPr>
                <w:sz w:val="24"/>
                <w:szCs w:val="24"/>
                <w:vertAlign w:val="baseline"/>
                <w:rtl w:val="0"/>
              </w:rPr>
              <w:t xml:space="preserve">means any authentication process or protocol mandated or recommended by a Card Scheme, a Regulator or Law and which is applicable to the Goods, Deliverables and/or Services to be supplied by the Supplier under this Call-Off Contract, including 3D Secure, VBV and SecureCode;</w:t>
            </w:r>
          </w:p>
        </w:tc>
      </w:tr>
      <w:tr>
        <w:trPr>
          <w:cantSplit w:val="0"/>
          <w:tblHeader w:val="0"/>
        </w:trPr>
        <w:tc>
          <w:tcPr>
            <w:vAlign w:val="top"/>
          </w:tcPr>
          <w:p w:rsidR="00000000" w:rsidDel="00000000" w:rsidP="00000000" w:rsidRDefault="00000000" w:rsidRPr="00000000" w14:paraId="0000000E">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"Cardholder"</w:t>
            </w:r>
            <w:r w:rsidDel="00000000" w:rsidR="00000000" w:rsidRPr="00000000">
              <w:rPr>
                <w:rtl w:val="0"/>
              </w:rPr>
            </w:r>
          </w:p>
        </w:tc>
        <w:tc>
          <w:tcPr>
            <w:vAlign w:val="top"/>
          </w:tcPr>
          <w:p w:rsidR="00000000" w:rsidDel="00000000" w:rsidP="00000000" w:rsidRDefault="00000000" w:rsidRPr="00000000" w14:paraId="0000000F">
            <w:pPr>
              <w:tabs>
                <w:tab w:val="left" w:pos="-9"/>
              </w:tabs>
              <w:spacing w:after="120" w:line="276" w:lineRule="auto"/>
              <w:ind w:left="2" w:hanging="2"/>
              <w:rPr>
                <w:sz w:val="24"/>
                <w:szCs w:val="24"/>
                <w:vertAlign w:val="baseline"/>
              </w:rPr>
            </w:pPr>
            <w:r w:rsidDel="00000000" w:rsidR="00000000" w:rsidRPr="00000000">
              <w:rPr>
                <w:sz w:val="24"/>
                <w:szCs w:val="24"/>
                <w:vertAlign w:val="baseline"/>
                <w:rtl w:val="0"/>
              </w:rPr>
              <w:t xml:space="preserve">means the employee, agent, contractor or other individual authorised by the Buyer from time to time to use a Payment Instrument issued in their name;</w:t>
            </w:r>
          </w:p>
        </w:tc>
      </w:tr>
      <w:tr>
        <w:trPr>
          <w:cantSplit w:val="0"/>
          <w:tblHeader w:val="0"/>
        </w:trPr>
        <w:tc>
          <w:tcPr>
            <w:vAlign w:val="top"/>
          </w:tcPr>
          <w:p w:rsidR="00000000" w:rsidDel="00000000" w:rsidP="00000000" w:rsidRDefault="00000000" w:rsidRPr="00000000" w14:paraId="00000010">
            <w:pPr>
              <w:spacing w:after="120" w:line="276" w:lineRule="auto"/>
              <w:ind w:left="331" w:firstLine="28.999999999999986"/>
              <w:rPr>
                <w:b w:val="0"/>
                <w:sz w:val="24"/>
                <w:szCs w:val="24"/>
                <w:vertAlign w:val="baseline"/>
              </w:rPr>
            </w:pPr>
            <w:r w:rsidDel="00000000" w:rsidR="00000000" w:rsidRPr="00000000">
              <w:rPr>
                <w:b w:val="1"/>
                <w:sz w:val="24"/>
                <w:szCs w:val="24"/>
                <w:vertAlign w:val="baseline"/>
                <w:rtl w:val="0"/>
              </w:rPr>
              <w:t xml:space="preserve">"Cardholder Terms"</w:t>
            </w:r>
            <w:r w:rsidDel="00000000" w:rsidR="00000000" w:rsidRPr="00000000">
              <w:rPr>
                <w:rtl w:val="0"/>
              </w:rPr>
            </w:r>
          </w:p>
        </w:tc>
        <w:tc>
          <w:tcPr>
            <w:vAlign w:val="top"/>
          </w:tcPr>
          <w:p w:rsidR="00000000" w:rsidDel="00000000" w:rsidP="00000000" w:rsidRDefault="00000000" w:rsidRPr="00000000" w14:paraId="00000011">
            <w:pPr>
              <w:tabs>
                <w:tab w:val="left" w:pos="-9"/>
              </w:tabs>
              <w:spacing w:after="120" w:line="276" w:lineRule="auto"/>
              <w:ind w:left="2" w:hanging="2"/>
              <w:rPr>
                <w:sz w:val="24"/>
                <w:szCs w:val="24"/>
                <w:vertAlign w:val="baseline"/>
              </w:rPr>
            </w:pPr>
            <w:r w:rsidDel="00000000" w:rsidR="00000000" w:rsidRPr="00000000">
              <w:rPr>
                <w:sz w:val="24"/>
                <w:szCs w:val="24"/>
                <w:vertAlign w:val="baseline"/>
                <w:rtl w:val="0"/>
              </w:rPr>
              <w:t xml:space="preserve">means any additional terms and conditions which:</w:t>
            </w:r>
          </w:p>
          <w:p w:rsidR="00000000" w:rsidDel="00000000" w:rsidP="00000000" w:rsidRDefault="00000000" w:rsidRPr="00000000" w14:paraId="00000012">
            <w:pPr>
              <w:tabs>
                <w:tab w:val="left" w:pos="569"/>
              </w:tabs>
              <w:spacing w:after="120" w:line="276" w:lineRule="auto"/>
              <w:ind w:left="427" w:firstLine="0"/>
              <w:rPr>
                <w:sz w:val="24"/>
                <w:szCs w:val="24"/>
                <w:vertAlign w:val="baseline"/>
              </w:rPr>
            </w:pPr>
            <w:r w:rsidDel="00000000" w:rsidR="00000000" w:rsidRPr="00000000">
              <w:rPr>
                <w:sz w:val="24"/>
                <w:szCs w:val="24"/>
                <w:vertAlign w:val="baseline"/>
                <w:rtl w:val="0"/>
              </w:rPr>
              <w:t xml:space="preserve">a.) licence Cardholders to use a Supplier Portal and which are accepted on first use of the Supplier Portal by way of "click-wrap" terms (or similar); or</w:t>
            </w:r>
          </w:p>
          <w:p w:rsidR="00000000" w:rsidDel="00000000" w:rsidP="00000000" w:rsidRDefault="00000000" w:rsidRPr="00000000" w14:paraId="00000013">
            <w:pPr>
              <w:tabs>
                <w:tab w:val="left" w:pos="569"/>
              </w:tabs>
              <w:spacing w:after="120" w:line="276" w:lineRule="auto"/>
              <w:ind w:left="427" w:firstLine="0"/>
              <w:rPr>
                <w:sz w:val="24"/>
                <w:szCs w:val="24"/>
                <w:vertAlign w:val="baseline"/>
              </w:rPr>
            </w:pPr>
            <w:r w:rsidDel="00000000" w:rsidR="00000000" w:rsidRPr="00000000">
              <w:rPr>
                <w:sz w:val="24"/>
                <w:szCs w:val="24"/>
                <w:vertAlign w:val="baseline"/>
                <w:rtl w:val="0"/>
              </w:rPr>
              <w:t xml:space="preserve">b.) apply to the Cardholder's use of a Payment Instrument and which are supplied to the Cardholder at the same time as the relevant Payment Instrument,</w:t>
            </w:r>
          </w:p>
          <w:p w:rsidR="00000000" w:rsidDel="00000000" w:rsidP="00000000" w:rsidRDefault="00000000" w:rsidRPr="00000000" w14:paraId="00000014">
            <w:pPr>
              <w:tabs>
                <w:tab w:val="left" w:pos="569"/>
              </w:tabs>
              <w:spacing w:after="120" w:line="276" w:lineRule="auto"/>
              <w:ind w:left="427" w:firstLine="0"/>
              <w:rPr>
                <w:b w:val="0"/>
                <w:sz w:val="24"/>
                <w:szCs w:val="24"/>
                <w:vertAlign w:val="baseline"/>
              </w:rPr>
            </w:pPr>
            <w:r w:rsidDel="00000000" w:rsidR="00000000" w:rsidRPr="00000000">
              <w:rPr>
                <w:sz w:val="24"/>
                <w:szCs w:val="24"/>
                <w:vertAlign w:val="baseline"/>
                <w:rtl w:val="0"/>
              </w:rPr>
              <w:t xml:space="preserve">and "</w:t>
            </w:r>
            <w:r w:rsidDel="00000000" w:rsidR="00000000" w:rsidRPr="00000000">
              <w:rPr>
                <w:b w:val="1"/>
                <w:sz w:val="24"/>
                <w:szCs w:val="24"/>
                <w:vertAlign w:val="baseline"/>
                <w:rtl w:val="0"/>
              </w:rPr>
              <w:t xml:space="preserve">Cardholder Term</w:t>
            </w:r>
            <w:r w:rsidDel="00000000" w:rsidR="00000000" w:rsidRPr="00000000">
              <w:rPr>
                <w:sz w:val="24"/>
                <w:szCs w:val="24"/>
                <w:vertAlign w:val="baseline"/>
                <w:rtl w:val="0"/>
              </w:rPr>
              <w:t xml:space="preserve">" shall be construed accordingly;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5">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"Card Schemes"</w:t>
            </w:r>
            <w:r w:rsidDel="00000000" w:rsidR="00000000" w:rsidRPr="00000000">
              <w:rPr>
                <w:rtl w:val="0"/>
              </w:rPr>
            </w:r>
          </w:p>
        </w:tc>
        <w:tc>
          <w:tcPr>
            <w:vAlign w:val="top"/>
          </w:tcPr>
          <w:p w:rsidR="00000000" w:rsidDel="00000000" w:rsidP="00000000" w:rsidRDefault="00000000" w:rsidRPr="00000000" w14:paraId="00000016">
            <w:pPr>
              <w:tabs>
                <w:tab w:val="left" w:pos="-9"/>
              </w:tabs>
              <w:spacing w:after="120" w:line="276" w:lineRule="auto"/>
              <w:ind w:left="2" w:hanging="2"/>
              <w:rPr>
                <w:sz w:val="24"/>
                <w:szCs w:val="24"/>
                <w:vertAlign w:val="baseline"/>
              </w:rPr>
            </w:pPr>
            <w:r w:rsidDel="00000000" w:rsidR="00000000" w:rsidRPr="00000000">
              <w:rPr>
                <w:sz w:val="24"/>
                <w:szCs w:val="24"/>
                <w:vertAlign w:val="baseline"/>
                <w:rtl w:val="0"/>
              </w:rPr>
              <w:t xml:space="preserve">means VISA or MasterCard or any other payment scheme utilised by the Supplier or involved in connection with any Payment Instrument or Transaction, and </w:t>
            </w:r>
            <w:r w:rsidDel="00000000" w:rsidR="00000000" w:rsidRPr="00000000">
              <w:rPr>
                <w:b w:val="1"/>
                <w:sz w:val="24"/>
                <w:szCs w:val="24"/>
                <w:vertAlign w:val="baseline"/>
                <w:rtl w:val="0"/>
              </w:rPr>
              <w:t xml:space="preserve">"Card Scheme"</w:t>
            </w:r>
            <w:r w:rsidDel="00000000" w:rsidR="00000000" w:rsidRPr="00000000">
              <w:rPr>
                <w:sz w:val="24"/>
                <w:szCs w:val="24"/>
                <w:vertAlign w:val="baseline"/>
                <w:rtl w:val="0"/>
              </w:rPr>
              <w:t xml:space="preserve"> shall be construed accordingly;</w:t>
            </w:r>
          </w:p>
        </w:tc>
      </w:tr>
      <w:tr>
        <w:trPr>
          <w:cantSplit w:val="0"/>
          <w:tblHeader w:val="0"/>
        </w:trPr>
        <w:tc>
          <w:tcPr>
            <w:vAlign w:val="top"/>
          </w:tcPr>
          <w:p w:rsidR="00000000" w:rsidDel="00000000" w:rsidP="00000000" w:rsidRDefault="00000000" w:rsidRPr="00000000" w14:paraId="00000017">
            <w:pPr>
              <w:spacing w:after="120" w:line="276" w:lineRule="auto"/>
              <w:ind w:left="331" w:firstLine="0"/>
              <w:rPr>
                <w:b w:val="0"/>
                <w:sz w:val="24"/>
                <w:szCs w:val="24"/>
                <w:vertAlign w:val="baseline"/>
              </w:rPr>
            </w:pPr>
            <w:r w:rsidDel="00000000" w:rsidR="00000000" w:rsidRPr="00000000">
              <w:rPr>
                <w:b w:val="1"/>
                <w:sz w:val="24"/>
                <w:szCs w:val="24"/>
                <w:vertAlign w:val="baseline"/>
                <w:rtl w:val="0"/>
              </w:rPr>
              <w:t xml:space="preserve">"Payment Instrument"</w:t>
            </w:r>
            <w:r w:rsidDel="00000000" w:rsidR="00000000" w:rsidRPr="00000000">
              <w:rPr>
                <w:rtl w:val="0"/>
              </w:rPr>
            </w:r>
          </w:p>
        </w:tc>
        <w:tc>
          <w:tcPr>
            <w:vAlign w:val="top"/>
          </w:tcPr>
          <w:p w:rsidR="00000000" w:rsidDel="00000000" w:rsidP="00000000" w:rsidRDefault="00000000" w:rsidRPr="00000000" w14:paraId="00000018">
            <w:pPr>
              <w:tabs>
                <w:tab w:val="left" w:pos="-9"/>
              </w:tabs>
              <w:spacing w:after="120" w:line="276" w:lineRule="auto"/>
              <w:ind w:left="2" w:hanging="2"/>
              <w:rPr>
                <w:sz w:val="24"/>
                <w:szCs w:val="24"/>
                <w:vertAlign w:val="baseline"/>
              </w:rPr>
            </w:pPr>
            <w:r w:rsidDel="00000000" w:rsidR="00000000" w:rsidRPr="00000000">
              <w:rPr>
                <w:sz w:val="24"/>
                <w:szCs w:val="24"/>
                <w:vertAlign w:val="baseline"/>
                <w:rtl w:val="0"/>
              </w:rPr>
              <w:t xml:space="preserve">means any payment card, device, payment mechanism (including virtual mechanisms) or other payment instrument issued by the Supplier under this Call-Off Contract;</w:t>
            </w:r>
          </w:p>
        </w:tc>
      </w:tr>
      <w:tr>
        <w:trPr>
          <w:cantSplit w:val="0"/>
          <w:tblHeader w:val="0"/>
        </w:trPr>
        <w:tc>
          <w:tcPr>
            <w:vAlign w:val="top"/>
          </w:tcPr>
          <w:p w:rsidR="00000000" w:rsidDel="00000000" w:rsidP="00000000" w:rsidRDefault="00000000" w:rsidRPr="00000000" w14:paraId="00000019">
            <w:pPr>
              <w:spacing w:after="120" w:line="276" w:lineRule="auto"/>
              <w:ind w:left="331" w:firstLine="0"/>
              <w:rPr>
                <w:b w:val="0"/>
                <w:sz w:val="24"/>
                <w:szCs w:val="24"/>
                <w:vertAlign w:val="baseline"/>
              </w:rPr>
            </w:pPr>
            <w:r w:rsidDel="00000000" w:rsidR="00000000" w:rsidRPr="00000000">
              <w:rPr>
                <w:b w:val="1"/>
                <w:sz w:val="24"/>
                <w:szCs w:val="24"/>
                <w:vertAlign w:val="baseline"/>
                <w:rtl w:val="0"/>
              </w:rPr>
              <w:t xml:space="preserve">"Payment Instrument Product Terms"</w:t>
            </w:r>
            <w:r w:rsidDel="00000000" w:rsidR="00000000" w:rsidRPr="00000000">
              <w:rPr>
                <w:rtl w:val="0"/>
              </w:rPr>
            </w:r>
          </w:p>
        </w:tc>
        <w:tc>
          <w:tcPr>
            <w:vAlign w:val="top"/>
          </w:tcPr>
          <w:p w:rsidR="00000000" w:rsidDel="00000000" w:rsidP="00000000" w:rsidRDefault="00000000" w:rsidRPr="00000000" w14:paraId="0000001A">
            <w:pPr>
              <w:tabs>
                <w:tab w:val="left" w:pos="-9"/>
              </w:tabs>
              <w:spacing w:after="120" w:line="276" w:lineRule="auto"/>
              <w:ind w:left="2" w:hanging="2"/>
              <w:rPr>
                <w:sz w:val="24"/>
                <w:szCs w:val="24"/>
                <w:vertAlign w:val="baseline"/>
              </w:rPr>
            </w:pPr>
            <w:r w:rsidDel="00000000" w:rsidR="00000000" w:rsidRPr="00000000">
              <w:rPr>
                <w:sz w:val="24"/>
                <w:szCs w:val="24"/>
                <w:vertAlign w:val="baseline"/>
                <w:rtl w:val="0"/>
              </w:rPr>
              <w:t xml:space="preserve">means any additional terms and conditions which a Buyer is required to enter into with the Supplier by Law, a Regulator and / or Card Scheme in order for the Supplier to provide a Payment Instrument to the Buyer or its representatives; </w:t>
            </w:r>
          </w:p>
        </w:tc>
      </w:tr>
      <w:tr>
        <w:trPr>
          <w:cantSplit w:val="0"/>
          <w:tblHeader w:val="0"/>
        </w:trPr>
        <w:tc>
          <w:tcPr>
            <w:vAlign w:val="top"/>
          </w:tcPr>
          <w:p w:rsidR="00000000" w:rsidDel="00000000" w:rsidP="00000000" w:rsidRDefault="00000000" w:rsidRPr="00000000" w14:paraId="0000001B">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"PCI DSS"</w:t>
            </w:r>
            <w:r w:rsidDel="00000000" w:rsidR="00000000" w:rsidRPr="00000000">
              <w:rPr>
                <w:rtl w:val="0"/>
              </w:rPr>
            </w:r>
          </w:p>
        </w:tc>
        <w:tc>
          <w:tcPr>
            <w:vAlign w:val="top"/>
          </w:tcPr>
          <w:p w:rsidR="00000000" w:rsidDel="00000000" w:rsidP="00000000" w:rsidRDefault="00000000" w:rsidRPr="00000000" w14:paraId="0000001C">
            <w:pPr>
              <w:tabs>
                <w:tab w:val="left" w:pos="-9"/>
              </w:tabs>
              <w:spacing w:after="120" w:line="276" w:lineRule="auto"/>
              <w:ind w:left="2" w:hanging="2"/>
              <w:rPr>
                <w:sz w:val="24"/>
                <w:szCs w:val="24"/>
                <w:vertAlign w:val="baseline"/>
              </w:rPr>
            </w:pPr>
            <w:r w:rsidDel="00000000" w:rsidR="00000000" w:rsidRPr="00000000">
              <w:rPr>
                <w:sz w:val="24"/>
                <w:szCs w:val="24"/>
                <w:vertAlign w:val="baseline"/>
                <w:rtl w:val="0"/>
              </w:rPr>
              <w:t xml:space="preserve">means the Payment Card Industry (PCI) Data Security Standard (DSS) version 3.0, its supporting documentation and any subsequent version(s) of said standard published by the PCI Security Standards Council or its successor(s);</w:t>
            </w:r>
          </w:p>
        </w:tc>
      </w:tr>
      <w:tr>
        <w:trPr>
          <w:cantSplit w:val="0"/>
          <w:tblHeader w:val="0"/>
        </w:trPr>
        <w:tc>
          <w:tcPr>
            <w:vAlign w:val="top"/>
          </w:tcPr>
          <w:p w:rsidR="00000000" w:rsidDel="00000000" w:rsidP="00000000" w:rsidRDefault="00000000" w:rsidRPr="00000000" w14:paraId="0000001D">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"Regulator"</w:t>
            </w:r>
            <w:r w:rsidDel="00000000" w:rsidR="00000000" w:rsidRPr="00000000">
              <w:rPr>
                <w:rtl w:val="0"/>
              </w:rPr>
            </w:r>
          </w:p>
        </w:tc>
        <w:tc>
          <w:tcPr>
            <w:vAlign w:val="top"/>
          </w:tcPr>
          <w:p w:rsidR="00000000" w:rsidDel="00000000" w:rsidP="00000000" w:rsidRDefault="00000000" w:rsidRPr="00000000" w14:paraId="0000001E">
            <w:pPr>
              <w:spacing w:after="120" w:line="276" w:lineRule="auto"/>
              <w:ind w:left="2" w:firstLine="0"/>
              <w:rPr>
                <w:sz w:val="24"/>
                <w:szCs w:val="24"/>
                <w:vertAlign w:val="baseline"/>
              </w:rPr>
            </w:pPr>
            <w:r w:rsidDel="00000000" w:rsidR="00000000" w:rsidRPr="00000000">
              <w:rPr>
                <w:sz w:val="24"/>
                <w:szCs w:val="24"/>
                <w:vertAlign w:val="baseline"/>
                <w:rtl w:val="0"/>
              </w:rPr>
              <w:t xml:space="preserve">means any regulator, regulatory or supervisory body (including the Prudential Regulation Authority, the Financial Conduct Authority, the Information Commissioner’s Office and the Bank of England or their successors, and equivalent authorities outside of the UK) to which the Supplier, the Goods, the Deliverables and/or Services, are subject from time to time, or whose consent, approval or authority is required so that the Supplier can lawfully carry on its business, and "</w:t>
            </w:r>
            <w:r w:rsidDel="00000000" w:rsidR="00000000" w:rsidRPr="00000000">
              <w:rPr>
                <w:b w:val="1"/>
                <w:sz w:val="24"/>
                <w:szCs w:val="24"/>
                <w:vertAlign w:val="baseline"/>
                <w:rtl w:val="0"/>
              </w:rPr>
              <w:t xml:space="preserve">Regulatory</w:t>
            </w:r>
            <w:r w:rsidDel="00000000" w:rsidR="00000000" w:rsidRPr="00000000">
              <w:rPr>
                <w:sz w:val="24"/>
                <w:szCs w:val="24"/>
                <w:vertAlign w:val="baseline"/>
                <w:rtl w:val="0"/>
              </w:rPr>
              <w:t xml:space="preserve">" shall be construed accordingly;</w:t>
            </w:r>
          </w:p>
        </w:tc>
      </w:tr>
      <w:tr>
        <w:trPr>
          <w:cantSplit w:val="0"/>
          <w:tblHeader w:val="0"/>
        </w:trPr>
        <w:tc>
          <w:tcPr>
            <w:vAlign w:val="top"/>
          </w:tcPr>
          <w:p w:rsidR="00000000" w:rsidDel="00000000" w:rsidP="00000000" w:rsidRDefault="00000000" w:rsidRPr="00000000" w14:paraId="0000001F">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"Scheme Portal"</w:t>
            </w:r>
            <w:r w:rsidDel="00000000" w:rsidR="00000000" w:rsidRPr="00000000">
              <w:rPr>
                <w:rtl w:val="0"/>
              </w:rPr>
            </w:r>
          </w:p>
        </w:tc>
        <w:tc>
          <w:tcPr>
            <w:vAlign w:val="top"/>
          </w:tcPr>
          <w:p w:rsidR="00000000" w:rsidDel="00000000" w:rsidP="00000000" w:rsidRDefault="00000000" w:rsidRPr="00000000" w14:paraId="00000020">
            <w:pPr>
              <w:spacing w:after="120" w:line="276" w:lineRule="auto"/>
              <w:ind w:left="2" w:firstLine="0"/>
              <w:rPr>
                <w:sz w:val="24"/>
                <w:szCs w:val="24"/>
                <w:vertAlign w:val="baseline"/>
              </w:rPr>
            </w:pPr>
            <w:r w:rsidDel="00000000" w:rsidR="00000000" w:rsidRPr="00000000">
              <w:rPr>
                <w:sz w:val="24"/>
                <w:szCs w:val="24"/>
                <w:vertAlign w:val="baseline"/>
                <w:rtl w:val="0"/>
              </w:rPr>
              <w:t xml:space="preserve">means any electronic portal or other data or account management tool or software accessible in connection with this Call-Off Contract but which is made available by the relevant Card Scheme independently from the Supplier; </w:t>
            </w:r>
          </w:p>
        </w:tc>
      </w:tr>
      <w:tr>
        <w:trPr>
          <w:cantSplit w:val="0"/>
          <w:tblHeader w:val="0"/>
        </w:trPr>
        <w:tc>
          <w:tcPr>
            <w:vAlign w:val="top"/>
          </w:tcPr>
          <w:p w:rsidR="00000000" w:rsidDel="00000000" w:rsidP="00000000" w:rsidRDefault="00000000" w:rsidRPr="00000000" w14:paraId="00000021">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"SecureCode"</w:t>
            </w:r>
            <w:r w:rsidDel="00000000" w:rsidR="00000000" w:rsidRPr="00000000">
              <w:rPr>
                <w:rtl w:val="0"/>
              </w:rPr>
            </w:r>
          </w:p>
        </w:tc>
        <w:tc>
          <w:tcPr>
            <w:vAlign w:val="top"/>
          </w:tcPr>
          <w:p w:rsidR="00000000" w:rsidDel="00000000" w:rsidP="00000000" w:rsidRDefault="00000000" w:rsidRPr="00000000" w14:paraId="00000022">
            <w:pPr>
              <w:tabs>
                <w:tab w:val="left" w:pos="-9"/>
              </w:tabs>
              <w:spacing w:after="120" w:line="276" w:lineRule="auto"/>
              <w:ind w:left="2" w:firstLine="0"/>
              <w:rPr>
                <w:sz w:val="24"/>
                <w:szCs w:val="24"/>
                <w:vertAlign w:val="baseline"/>
              </w:rPr>
            </w:pPr>
            <w:r w:rsidDel="00000000" w:rsidR="00000000" w:rsidRPr="00000000">
              <w:rPr>
                <w:sz w:val="24"/>
                <w:szCs w:val="24"/>
                <w:vertAlign w:val="baseline"/>
                <w:rtl w:val="0"/>
              </w:rPr>
              <w:t xml:space="preserve">means the MasterCard approved authentication product designed to authenticate individual electronic transactions using MasterCard and Maestro cards;</w:t>
            </w:r>
          </w:p>
        </w:tc>
      </w:tr>
      <w:tr>
        <w:trPr>
          <w:cantSplit w:val="0"/>
          <w:tblHeader w:val="0"/>
        </w:trPr>
        <w:tc>
          <w:tcPr>
            <w:vAlign w:val="top"/>
          </w:tcPr>
          <w:p w:rsidR="00000000" w:rsidDel="00000000" w:rsidP="00000000" w:rsidRDefault="00000000" w:rsidRPr="00000000" w14:paraId="00000023">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"Supplier Portal"</w:t>
            </w:r>
            <w:r w:rsidDel="00000000" w:rsidR="00000000" w:rsidRPr="00000000">
              <w:rPr>
                <w:rtl w:val="0"/>
              </w:rPr>
            </w:r>
          </w:p>
        </w:tc>
        <w:tc>
          <w:tcPr>
            <w:vAlign w:val="top"/>
          </w:tcPr>
          <w:p w:rsidR="00000000" w:rsidDel="00000000" w:rsidP="00000000" w:rsidRDefault="00000000" w:rsidRPr="00000000" w14:paraId="00000024">
            <w:pPr>
              <w:tabs>
                <w:tab w:val="left" w:pos="-9"/>
              </w:tabs>
              <w:spacing w:after="120" w:line="276" w:lineRule="auto"/>
              <w:ind w:left="2" w:firstLine="0"/>
              <w:rPr>
                <w:sz w:val="24"/>
                <w:szCs w:val="24"/>
                <w:vertAlign w:val="baseline"/>
              </w:rPr>
            </w:pPr>
            <w:r w:rsidDel="00000000" w:rsidR="00000000" w:rsidRPr="00000000">
              <w:rPr>
                <w:sz w:val="24"/>
                <w:szCs w:val="24"/>
                <w:vertAlign w:val="baseline"/>
                <w:rtl w:val="0"/>
              </w:rPr>
              <w:t xml:space="preserve">means any electronic portal or other data or account management tool or software which is proprietary or licenced to the Supplier and which is made available to the Buyer in connection with this Call-Off Contract, but which is not a Scheme Portal; </w:t>
            </w:r>
          </w:p>
        </w:tc>
      </w:tr>
      <w:tr>
        <w:trPr>
          <w:cantSplit w:val="0"/>
          <w:tblHeader w:val="0"/>
        </w:trPr>
        <w:tc>
          <w:tcPr>
            <w:vAlign w:val="top"/>
          </w:tcPr>
          <w:p w:rsidR="00000000" w:rsidDel="00000000" w:rsidP="00000000" w:rsidRDefault="00000000" w:rsidRPr="00000000" w14:paraId="00000025">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"Transactions"</w:t>
            </w:r>
            <w:r w:rsidDel="00000000" w:rsidR="00000000" w:rsidRPr="00000000">
              <w:rPr>
                <w:rtl w:val="0"/>
              </w:rPr>
            </w:r>
          </w:p>
        </w:tc>
        <w:tc>
          <w:tcPr>
            <w:vAlign w:val="top"/>
          </w:tcPr>
          <w:p w:rsidR="00000000" w:rsidDel="00000000" w:rsidP="00000000" w:rsidRDefault="00000000" w:rsidRPr="00000000" w14:paraId="00000026">
            <w:pPr>
              <w:tabs>
                <w:tab w:val="left" w:pos="-9"/>
              </w:tabs>
              <w:spacing w:after="120" w:line="276" w:lineRule="auto"/>
              <w:ind w:left="2" w:firstLine="0"/>
              <w:rPr>
                <w:sz w:val="24"/>
                <w:szCs w:val="24"/>
                <w:vertAlign w:val="baseline"/>
              </w:rPr>
            </w:pPr>
            <w:r w:rsidDel="00000000" w:rsidR="00000000" w:rsidRPr="00000000">
              <w:rPr>
                <w:sz w:val="24"/>
                <w:szCs w:val="24"/>
                <w:vertAlign w:val="baseline"/>
                <w:rtl w:val="0"/>
              </w:rPr>
              <w:t xml:space="preserve">means all purchases, cash advances and other transactions made, or attempted to be made, by an authorised person using a Payment Instrument, and "</w:t>
            </w:r>
            <w:r w:rsidDel="00000000" w:rsidR="00000000" w:rsidRPr="00000000">
              <w:rPr>
                <w:b w:val="1"/>
                <w:sz w:val="24"/>
                <w:szCs w:val="24"/>
                <w:vertAlign w:val="baseline"/>
                <w:rtl w:val="0"/>
              </w:rPr>
              <w:t xml:space="preserve">Transaction</w:t>
            </w:r>
            <w:r w:rsidDel="00000000" w:rsidR="00000000" w:rsidRPr="00000000">
              <w:rPr>
                <w:sz w:val="24"/>
                <w:szCs w:val="24"/>
                <w:vertAlign w:val="baseline"/>
                <w:rtl w:val="0"/>
              </w:rPr>
              <w:t xml:space="preserve">" shall be construed accordingly;</w:t>
            </w:r>
          </w:p>
        </w:tc>
      </w:tr>
      <w:tr>
        <w:trPr>
          <w:cantSplit w:val="0"/>
          <w:tblHeader w:val="0"/>
        </w:trPr>
        <w:tc>
          <w:tcPr>
            <w:vAlign w:val="top"/>
          </w:tcPr>
          <w:p w:rsidR="00000000" w:rsidDel="00000000" w:rsidP="00000000" w:rsidRDefault="00000000" w:rsidRPr="00000000" w14:paraId="00000027">
            <w:pPr>
              <w:spacing w:after="120" w:line="276" w:lineRule="auto"/>
              <w:ind w:left="331" w:firstLine="0"/>
              <w:rPr>
                <w:b w:val="0"/>
                <w:sz w:val="24"/>
                <w:szCs w:val="24"/>
                <w:vertAlign w:val="baseline"/>
              </w:rPr>
            </w:pPr>
            <w:r w:rsidDel="00000000" w:rsidR="00000000" w:rsidRPr="00000000">
              <w:rPr>
                <w:b w:val="1"/>
                <w:sz w:val="24"/>
                <w:szCs w:val="24"/>
                <w:vertAlign w:val="baseline"/>
                <w:rtl w:val="0"/>
              </w:rPr>
              <w:t xml:space="preserve">"Unsuccessful Transaction"</w:t>
            </w:r>
            <w:r w:rsidDel="00000000" w:rsidR="00000000" w:rsidRPr="00000000">
              <w:rPr>
                <w:rtl w:val="0"/>
              </w:rPr>
            </w:r>
          </w:p>
        </w:tc>
        <w:tc>
          <w:tcPr>
            <w:vAlign w:val="top"/>
          </w:tcPr>
          <w:p w:rsidR="00000000" w:rsidDel="00000000" w:rsidP="00000000" w:rsidRDefault="00000000" w:rsidRPr="00000000" w14:paraId="00000028">
            <w:pPr>
              <w:tabs>
                <w:tab w:val="left" w:pos="-9"/>
              </w:tabs>
              <w:spacing w:after="120" w:line="276" w:lineRule="auto"/>
              <w:ind w:left="2" w:firstLine="0"/>
              <w:rPr>
                <w:sz w:val="24"/>
                <w:szCs w:val="24"/>
                <w:vertAlign w:val="baseline"/>
              </w:rPr>
            </w:pPr>
            <w:r w:rsidDel="00000000" w:rsidR="00000000" w:rsidRPr="00000000">
              <w:rPr>
                <w:sz w:val="24"/>
                <w:szCs w:val="24"/>
                <w:vertAlign w:val="baseline"/>
                <w:rtl w:val="0"/>
              </w:rPr>
              <w:t xml:space="preserve">means any Transaction which is declined, not processed or is otherwise unsuccessful; </w:t>
            </w:r>
          </w:p>
        </w:tc>
      </w:tr>
      <w:tr>
        <w:trPr>
          <w:cantSplit w:val="0"/>
          <w:tblHeader w:val="0"/>
        </w:trPr>
        <w:tc>
          <w:tcPr>
            <w:vAlign w:val="top"/>
          </w:tcPr>
          <w:p w:rsidR="00000000" w:rsidDel="00000000" w:rsidP="00000000" w:rsidRDefault="00000000" w:rsidRPr="00000000" w14:paraId="00000029">
            <w:pPr>
              <w:spacing w:after="120" w:line="276" w:lineRule="auto"/>
              <w:ind w:left="720" w:hanging="360"/>
              <w:rPr>
                <w:b w:val="0"/>
                <w:sz w:val="24"/>
                <w:szCs w:val="24"/>
                <w:vertAlign w:val="baseline"/>
              </w:rPr>
            </w:pPr>
            <w:r w:rsidDel="00000000" w:rsidR="00000000" w:rsidRPr="00000000">
              <w:rPr>
                <w:b w:val="1"/>
                <w:sz w:val="24"/>
                <w:szCs w:val="24"/>
                <w:vertAlign w:val="baseline"/>
                <w:rtl w:val="0"/>
              </w:rPr>
              <w:t xml:space="preserve">"VBV"</w:t>
            </w:r>
            <w:r w:rsidDel="00000000" w:rsidR="00000000" w:rsidRPr="00000000">
              <w:rPr>
                <w:rtl w:val="0"/>
              </w:rPr>
            </w:r>
          </w:p>
        </w:tc>
        <w:tc>
          <w:tcPr>
            <w:vAlign w:val="top"/>
          </w:tcPr>
          <w:p w:rsidR="00000000" w:rsidDel="00000000" w:rsidP="00000000" w:rsidRDefault="00000000" w:rsidRPr="00000000" w14:paraId="0000002A">
            <w:pPr>
              <w:tabs>
                <w:tab w:val="left" w:pos="-9"/>
              </w:tabs>
              <w:spacing w:after="120" w:line="276" w:lineRule="auto"/>
              <w:ind w:left="2" w:firstLine="0"/>
              <w:rPr>
                <w:sz w:val="24"/>
                <w:szCs w:val="24"/>
                <w:vertAlign w:val="baseline"/>
              </w:rPr>
            </w:pPr>
            <w:r w:rsidDel="00000000" w:rsidR="00000000" w:rsidRPr="00000000">
              <w:rPr>
                <w:sz w:val="24"/>
                <w:szCs w:val="24"/>
                <w:vertAlign w:val="baseline"/>
                <w:rtl w:val="0"/>
              </w:rPr>
              <w:t xml:space="preserve">means Verified by Visa, the Visa approved authentication product designed to authenticate individual electronic transactions using Visa cards.</w:t>
            </w:r>
          </w:p>
        </w:tc>
      </w:tr>
    </w:tbl>
    <w:p w:rsidR="00000000" w:rsidDel="00000000" w:rsidP="00000000" w:rsidRDefault="00000000" w:rsidRPr="00000000" w14:paraId="0000002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Exclusion of certain Core Terms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 w:val="left" w:pos="709"/>
        </w:tabs>
        <w:spacing w:after="100" w:before="100" w:line="240" w:lineRule="auto"/>
        <w:ind w:left="644"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Paragraph 3 sets out changes to the documents forming part of the Call-Off Contract:</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obligations set out at Clauses 6.3 and 6.4 of the Core Terms shall not apply to this Call-Off Contract. In lieu of those obligations the Supplier must make available to the Buyer, CCS and any Auditor copies of the records and accounts referenced at Clause 6.2 of the Core Terms and allow them access to such records and accounts. The Supplier shall provide all reasonable assistance required by the Buyer, CCS and/or any Auditor in connection with this Call-Off Contract.</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obligations set out at Paragraph 7 of Call-Off Schedule 6 (ICT Services) shall not apply to this Call-Off Contract. In lieu of those obligations the Supplier must make available to the Buyer, CCS and any Auditor copies of the records created during the design and development of the Supplier System and pre-operational environment such as information relating to Testing. </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24.4 of the Core Terms shall not apply to the extent that a Variation to this Call-Off Contract is required in order for the Supplier to comply with any change in the requirements of any Card Scheme or Regulator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Regulatory Change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 Mandatory Regulatory Change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of how it has affected the Supplier’s costs. </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Variations following a Mandatory Regulatory Change must be implemented using Clauses 24.1 to 24.3 of the Core Terms</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Regulatory Compliance</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Paragraph 4.2, the Supplier shall not be liable for any failure to comply with any obligation under this Call-Off Contract to the extent that compliance with such obligation would cause the Supplier to breach any Law, the requirements of any Regulator or the requirements of any Card Scheme.</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only be relieved of liability pursuant to Paragraph 4.1 if it:</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notifies CCS and the Buyer in writing at least 14 days before the date on which it is due to comply with such obligation;</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such obligation to the maximum extent permitted by Law, the Regulator or the Card Scheme (as applicable); and</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uses all reasonable endeavours to mitigate the effects of its failure to comply with the relevant obligation.</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7 days of service of the notice referred to in Paragraph 4.2.1, the Project Managers shall meet and agree in good faith a reduction in the Charges to reflect the Supplier's inability to comply with the relevant obligation(s). </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comply with: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Authentication Requirements; and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PCI DSS;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to the extent applicable to the performance of this Call-Off Contract. The requirements of this Paragraph 4.4 are in addition to, and do not detract from, the requirement for the Supplier to comply with Framework Schedule 9 (Cyber Essentials Scheme) and any other provision of this Call-Off Contract.</w:t>
      </w:r>
    </w:p>
    <w:p w:rsidR="00000000" w:rsidDel="00000000" w:rsidP="00000000" w:rsidRDefault="00000000" w:rsidRPr="00000000" w14:paraId="0000003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Liability for Unsuccessful Transactions</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5.2 the Supplier shall be liable for any Losses suffered or incurred by CCS or the Buyer arising from an Unsuccessful Transaction. </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5.1 shall not apply to the extent that an Unsuccessful Transaction:</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declined pursuant to the terms of this Call-Off Contract including any applicable Cardholder Terms;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result in any credit limit being exceeded if processed;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declined or not processed due to the Supplier reasonably suspecting fraud or in order to comply with any Law or the requirements of any Regulator or any Card Scheme; or</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arises from a Force Majeure Event or the acts or omissions of a third party.</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right for Supplier to end Contract</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its right of termination pursuant to Clause 10.6 of the Core Terms, the Supplier may terminate this Call-Off Contract by giving the Buyer notice in writing if:</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any Cardholder commits a fraudulent act in connection with this Call-Off Contract; or</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required by a Regulator, a Card Scheme or if required to comply with any Law. </w:t>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rPr>
          <w:rFonts w:ascii="Arial" w:cs="Arial" w:eastAsia="Arial" w:hAnsi="Arial"/>
          <w:b w:val="1"/>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Regulatory approvals</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and shall maintain at its own cost, all consents, permits, authorisations, permissions, approvals and licences that are required and which are necessary for the Supplier to provide and for the Buyer to receive the Goods, Deliverables and the Services under this Call-Off Contract in accordance with all Laws and the requirements of all Regulators and Card Schemes.</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its rights of termination under the Core Terms, CCS may terminate the Framework Contract and the Buyer may terminate this Call-Off Contract with immediate effect if the Supplier fails to comply with Paragraph 7.1.</w:t>
      </w:r>
    </w:p>
    <w:p w:rsidR="00000000" w:rsidDel="00000000" w:rsidP="00000000" w:rsidRDefault="00000000" w:rsidRPr="00000000" w14:paraId="0000004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Portals </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Portals shall be Licenced Software for the purposes of Call-Off Schedule 6 (ICT Services) and a Deliverable for the purposes of the Core Terms. </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that the information and data accessible via, and the outputs from, the Supplier Portal(s) shall be complete and accurate. </w:t>
      </w:r>
    </w:p>
    <w:p w:rsidR="00000000" w:rsidDel="00000000" w:rsidP="00000000" w:rsidRDefault="00000000" w:rsidRPr="00000000" w14:paraId="0000004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Terms </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9.2 and 9.3, the Additional Terms (if any) shall apply in spite of Clause 18 of the Core Terms. </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of any conflict or inconsistency between any Additional Terms and the terms of this Call-Off Contract then the terms of this Call-Off Contract shall apply and prevail.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which: </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purports to limit or exclude the Supplier's or any third party's liability in any way; </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entitles the Supplier or any third party to exercise a right of termination or set-off;</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relates to any payment due to the Supplier or any third party, including in respect of a Transaction or any Charges; or</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relates to a matter already dealt with in the terms of this Call-Off Contract;</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excluded and shall not apply. </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requires a Cardholder and / or Buyer (as applicable) to enter into Additional Terms in order to receive and/or have access to a Procurement Card issued by the Supplier, then the Supplier shall:</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the Buyer and/or said Cardholder aware of any Additional Terms which will apply to the Buyer and /or the use by the Cardholder of its Procurement Card throughout the Term of this Call-Off Contract;</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use its reasonable endeavours to ensure that where the Buyer and/or a Cardholder (as applicable) is required to complete any additional documentation as part of the Additional Terms that any information captured from the Buyer and/or a Cardholder (as applicable) is limited to such information as is required by a Regulator, Card Scheme and/or by Law in order for a Cardholder to receive and/or have access to a Procurement Card issued by the Supplier.</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the Buyer and the Supplier each agree that Paragraphs 9.1 to 9.4 above shall apply in spite of any provision of the Additional Terms, including any provision which states that the Additional Terms apply to the exclusion of any other document.</w:t>
      </w:r>
      <w:bookmarkStart w:colFirst="0" w:colLast="0" w:name="bookmark=id.lnxbz9" w:id="12"/>
      <w:bookmarkEnd w:id="12"/>
      <w:r w:rsidDel="00000000" w:rsidR="00000000" w:rsidRPr="00000000">
        <w:rPr>
          <w:rtl w:val="0"/>
        </w:rPr>
      </w:r>
    </w:p>
    <w:p w:rsidR="00000000" w:rsidDel="00000000" w:rsidP="00000000" w:rsidRDefault="00000000" w:rsidRPr="00000000" w14:paraId="0000005C">
      <w:pPr>
        <w:spacing w:after="200" w:line="276" w:lineRule="auto"/>
        <w:jc w:val="left"/>
        <w:rPr>
          <w:sz w:val="24"/>
          <w:szCs w:val="24"/>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tabs>
        <w:tab w:val="center" w:pos="4513"/>
        <w:tab w:val="right" w:pos="9026"/>
      </w:tabs>
      <w:rPr>
        <w:vertAlign w:val="baseline"/>
      </w:rPr>
    </w:pPr>
    <w:r w:rsidDel="00000000" w:rsidR="00000000" w:rsidRPr="00000000">
      <w:rPr>
        <w:vertAlign w:val="baseline"/>
        <w:rtl w:val="0"/>
      </w:rPr>
      <w:t xml:space="preserve">Framework Ref: RM</w:t>
      <w:tab/>
      <w:t xml:space="preserve">                                           </w:t>
    </w:r>
  </w:p>
  <w:p w:rsidR="00000000" w:rsidDel="00000000" w:rsidP="00000000" w:rsidRDefault="00000000" w:rsidRPr="00000000" w14:paraId="00000064">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5">
    <w:pPr>
      <w:tabs>
        <w:tab w:val="center" w:pos="4513"/>
        <w:tab w:val="right"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tabs>
        <w:tab w:val="center" w:pos="4513"/>
        <w:tab w:val="right" w:pos="9026"/>
      </w:tabs>
      <w:rPr>
        <w:sz w:val="16"/>
        <w:szCs w:val="16"/>
        <w:vertAlign w:val="baseline"/>
      </w:rPr>
    </w:pPr>
    <w:r w:rsidDel="00000000" w:rsidR="00000000" w:rsidRPr="00000000">
      <w:rPr>
        <w:sz w:val="16"/>
        <w:szCs w:val="16"/>
        <w:vertAlign w:val="baseline"/>
        <w:rtl w:val="0"/>
      </w:rPr>
      <w:t xml:space="preserve">70809380.2</w:t>
    </w:r>
  </w:p>
  <w:p w:rsidR="00000000" w:rsidDel="00000000" w:rsidP="00000000" w:rsidRDefault="00000000" w:rsidRPr="00000000" w14:paraId="00000067">
    <w:pPr>
      <w:tabs>
        <w:tab w:val="center" w:pos="4513"/>
        <w:tab w:val="right" w:pos="9026"/>
      </w:tabs>
      <w:rPr>
        <w:vertAlign w:val="baseline"/>
      </w:rPr>
    </w:pPr>
    <w:r w:rsidDel="00000000" w:rsidR="00000000" w:rsidRPr="00000000">
      <w:rPr>
        <w:vertAlign w:val="baseline"/>
        <w:rtl w:val="0"/>
      </w:rPr>
      <w:t xml:space="preserve">Framework Ref: RM</w:t>
    </w:r>
    <w:r w:rsidDel="00000000" w:rsidR="00000000" w:rsidRPr="00000000">
      <w:rPr>
        <w:rtl w:val="0"/>
      </w:rPr>
      <w:t xml:space="preserve">6248 Payment Solutions 2</w:t>
    </w:r>
    <w:r w:rsidDel="00000000" w:rsidR="00000000" w:rsidRPr="00000000">
      <w:rPr>
        <w:rtl w:val="0"/>
      </w:rPr>
    </w:r>
  </w:p>
  <w:p w:rsidR="00000000" w:rsidDel="00000000" w:rsidP="00000000" w:rsidRDefault="00000000" w:rsidRPr="00000000" w14:paraId="00000068">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9">
    <w:pPr>
      <w:tabs>
        <w:tab w:val="center" w:pos="4513"/>
        <w:tab w:val="right" w:pos="9026"/>
      </w:tabs>
      <w:rPr>
        <w:vertAlign w:val="baseline"/>
      </w:rPr>
    </w:pPr>
    <w:r w:rsidDel="00000000" w:rsidR="00000000" w:rsidRPr="00000000">
      <w:rPr>
        <w:vertAlign w:val="baseline"/>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24 (Lot 1 Procurement Card Terms)</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bookmarkStart w:colFirst="0" w:colLast="0" w:name="bookmark=id.35nkun2" w:id="14"/>
    <w:bookmarkEnd w:id="14"/>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rFonts w:ascii="Arial" w:cs="Arial" w:eastAsia="Arial" w:hAnsi="Arial"/>
        <w:b w:val="0"/>
        <w:smallCaps w:val="0"/>
        <w:sz w:val="24"/>
        <w:szCs w:val="24"/>
        <w:vertAlign w:val="baseline"/>
      </w:rPr>
    </w:lvl>
    <w:lvl w:ilvl="2">
      <w:start w:val="1"/>
      <w:numFmt w:val="decimal"/>
      <w:lvlText w:val="%1.%2.%3"/>
      <w:lvlJc w:val="left"/>
      <w:pPr>
        <w:ind w:left="1980" w:hanging="1080"/>
      </w:pPr>
      <w:rPr>
        <w:rFonts w:ascii="Arial" w:cs="Arial" w:eastAsia="Arial" w:hAnsi="Arial"/>
        <w:smallCaps w:val="0"/>
        <w:sz w:val="24"/>
        <w:szCs w:val="24"/>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1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1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1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1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1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1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1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1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1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1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1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1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7"/>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7"/>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7"/>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7"/>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7"/>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DarkList-Accent31">
    <w:name w:val="Dark List - Accent 31"/>
    <w:next w:val="DarkList-Accent31"/>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ColorfulShading-Accent31">
    <w:name w:val="Colorful Shading - Accent 31"/>
    <w:basedOn w:val="Normal"/>
    <w:next w:val="ColorfulShading-Accent31"/>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GridTable31">
    <w:name w:val="Grid Table 31"/>
    <w:basedOn w:val="BodyText,b,ubric"/>
    <w:next w:val="GridTable3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8"/>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1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1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12"/>
      </w:numPr>
      <w:tabs>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12"/>
      </w:numPr>
      <w:tabs>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12"/>
      </w:numPr>
      <w:tabs>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0"/>
      </w:numPr>
      <w:suppressAutoHyphens w:val="1"/>
      <w:adjustRightInd w:val="1"/>
      <w:spacing w:after="60" w:afterAutospacing="0" w:before="0" w:beforeAutospacing="0" w:line="220" w:lineRule="atLeast"/>
      <w:ind w:left="709"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12"/>
      </w:numPr>
      <w:tabs>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12"/>
      </w:numPr>
      <w:tabs>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12"/>
      </w:numPr>
      <w:tabs>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12"/>
      </w:numPr>
      <w:tabs>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12"/>
      </w:numPr>
      <w:tabs>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GPSSchTitleandNumber">
    <w:name w:val="GPS Sch Title and Number"/>
    <w:basedOn w:val="Normal"/>
    <w:next w:val="GPSSchTitleandNumber"/>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Bold" w:cs="Times New Roman" w:eastAsia="STZhongsong" w:hAnsi="Arial Bold"/>
      <w:b w:val="1"/>
      <w:caps w:val="1"/>
      <w:w w:val="100"/>
      <w:position w:val="-1"/>
      <w:sz w:val="22"/>
      <w:szCs w:val="22"/>
      <w:effect w:val="none"/>
      <w:vertAlign w:val="baseline"/>
      <w:cs w:val="0"/>
      <w:em w:val="none"/>
      <w:lang w:bidi="ar-SA" w:eastAsia="zh-CN" w:val="en-GB"/>
    </w:rPr>
  </w:style>
  <w:style w:type="character" w:styleId="GPSSchTitleandNumberChar">
    <w:name w:val="GPS Sch Title and Number Char"/>
    <w:next w:val="GPSSchTitleandNumberChar"/>
    <w:autoRedefine w:val="0"/>
    <w:hidden w:val="0"/>
    <w:qFormat w:val="0"/>
    <w:rPr>
      <w:rFonts w:ascii="Arial Bold" w:eastAsia="STZhongsong" w:hAnsi="Arial Bold"/>
      <w:b w:val="1"/>
      <w:caps w:val="1"/>
      <w:w w:val="100"/>
      <w:position w:val="-1"/>
      <w:sz w:val="22"/>
      <w:szCs w:val="22"/>
      <w:effect w:val="none"/>
      <w:vertAlign w:val="baseline"/>
      <w:cs w:val="0"/>
      <w:em w:val="none"/>
      <w:lang w:eastAsia="zh-CN"/>
    </w:rPr>
  </w:style>
  <w:style w:type="paragraph" w:styleId="BodyTextIndent2">
    <w:name w:val="Body Text Indent 2"/>
    <w:basedOn w:val="Normal"/>
    <w:next w:val="BodyTextIndent2"/>
    <w:autoRedefine w:val="0"/>
    <w:hidden w:val="0"/>
    <w:qFormat w:val="0"/>
    <w:pPr>
      <w:suppressAutoHyphens w:val="1"/>
      <w:adjustRightInd w:val="0"/>
      <w:spacing w:after="120" w:line="480" w:lineRule="auto"/>
      <w:ind w:left="28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BodyTextIndent2Char">
    <w:name w:val="Body Text Indent 2 Char"/>
    <w:next w:val="BodyTextIndent2Char"/>
    <w:autoRedefine w:val="0"/>
    <w:hidden w:val="0"/>
    <w:qFormat w:val="0"/>
    <w:rPr>
      <w:rFonts w:ascii="Arial" w:cs="Arial" w:eastAsia="Arial" w:hAnsi="Arial"/>
      <w:w w:val="100"/>
      <w:position w:val="-1"/>
      <w:effect w:val="none"/>
      <w:vertAlign w:val="baseline"/>
      <w:cs w:val="0"/>
      <w:em w:val="none"/>
      <w:lang/>
    </w:rPr>
  </w:style>
  <w:style w:type="paragraph" w:styleId="TLTBodyText2">
    <w:name w:val="TLT Body Text 2"/>
    <w:basedOn w:val="Normal"/>
    <w:next w:val="TLTBodyText2"/>
    <w:autoRedefine w:val="0"/>
    <w:hidden w:val="0"/>
    <w:qFormat w:val="0"/>
    <w:pPr>
      <w:suppressAutoHyphens w:val="1"/>
      <w:adjustRightInd w:val="1"/>
      <w:spacing w:after="200" w:before="100" w:line="1" w:lineRule="atLeast"/>
      <w:ind w:left="720" w:leftChars="-1" w:rightChars="0" w:firstLineChars="-1"/>
      <w:jc w:val="left"/>
      <w:textDirection w:val="btLr"/>
      <w:textAlignment w:val="top"/>
      <w:outlineLvl w:val="0"/>
    </w:pPr>
    <w:rPr>
      <w:rFonts w:ascii="Arial" w:cs="Times New Roman" w:eastAsia="Times New Roman" w:hAnsi="Arial"/>
      <w:w w:val="100"/>
      <w:position w:val="-1"/>
      <w:szCs w:val="24"/>
      <w:effect w:val="none"/>
      <w:vertAlign w:val="baseline"/>
      <w:cs w:val="0"/>
      <w:em w:val="none"/>
      <w:lang w:bidi="ar-SA" w:eastAsia="en-GB" w:val="en-GB"/>
    </w:rPr>
  </w:style>
  <w:style w:type="paragraph" w:styleId="ColorfulShading-Accent11">
    <w:name w:val="Colorful Shading - Accent 11"/>
    <w:next w:val="ColorfulShading-Accent11"/>
    <w:autoRedefine w:val="0"/>
    <w:hidden w:val="0"/>
    <w:qFormat w:val="0"/>
    <w:pPr>
      <w:suppressAutoHyphens w:val="1"/>
      <w:spacing w:line="1" w:lineRule="atLeast"/>
      <w:ind w:leftChars="-1" w:rightChars="0" w:firstLineChars="-1"/>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gmail_default">
    <w:name w:val="gmail_default"/>
    <w:next w:val="gmail_default"/>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yMzl4k1ddxSqYkLf0EnKAtuQSQ==">AMUW2mWg5yCmnQWyx7S+uh6HGAbLyooEwzL5lSwmr1t2gAUqH2XmVYZwI8nOr0JS38Oae7VNsy70Rr3N/OQs7TwueRkbMIPaK+lzlIj1TfjEfRu7aQKbPGy04V2vixO5SXUD2Ze0HviNytwcaoPe5aspxO4T6auM8yQ898vW9Mehf4b1M5AKExQZykuKkamvOYuexU+OwZoNRzYDjMG+1hq0LsIRWCE3C4WiAo9PfrKVhNiAiiKpiHYP+prUfg8KdcRFxlGJABm9jalEis22VZQtTYAh4uLCxlMN7+LkvPVL+1UPanMZ4Zs7xlsjO6+oRvz3IvcLs95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2022-04-14T15:56:00Z</dcterms:created>
  <dc:creator>Chris Williams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y fmtid="{D5CDD505-2E9C-101B-9397-08002B2CF9AE}" pid="7" name="DocID">
    <vt:lpstr>70913846.2</vt:lpstr>
  </property>
</Properties>
</file>